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62" w:rsidRDefault="00B77726" w:rsidP="00937562">
      <w:pPr>
        <w:spacing w:after="0" w:line="240" w:lineRule="atLeast"/>
        <w:ind w:right="-766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OLE_LINK1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Общество с ограниченной ответственностью «</w:t>
      </w:r>
      <w:proofErr w:type="spellStart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АртБэрри</w:t>
      </w:r>
      <w:proofErr w:type="spellEnd"/>
      <w:r w:rsidRPr="00B77726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tbl>
      <w:tblPr>
        <w:tblpPr w:leftFromText="180" w:rightFromText="180" w:vertAnchor="page" w:horzAnchor="margin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3669"/>
        <w:gridCol w:w="2835"/>
      </w:tblGrid>
      <w:tr w:rsidR="00B77726" w:rsidRPr="00B77726" w:rsidTr="00B77726">
        <w:trPr>
          <w:cantSplit/>
          <w:trHeight w:val="277"/>
        </w:trPr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562" w:rsidRPr="00B77726" w:rsidRDefault="00937562" w:rsidP="00937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8"/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: 194100, г. Санкт-Петербург, ул. Кантемировская, д.37, лит. А, пом.410, ИНН 7802675515,</w:t>
            </w:r>
          </w:p>
          <w:p w:rsidR="00937562" w:rsidRPr="00B77726" w:rsidRDefault="00937562" w:rsidP="009375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КПП 780201001 тел.: 8 (812) 677-01-37,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>эл.почта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artberry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-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spb</w:t>
              </w:r>
              <w:proofErr w:type="spellEnd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B77726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37562" w:rsidRDefault="00937562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СПЕЦИФИКАЦИЯ НА ПРОДУКТ</w:t>
            </w:r>
          </w:p>
        </w:tc>
      </w:tr>
      <w:tr w:rsidR="00B77726" w:rsidRPr="00B77726" w:rsidTr="00B77726">
        <w:trPr>
          <w:cantSplit/>
          <w:trHeight w:val="551"/>
        </w:trPr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7726" w:rsidRPr="00B77726" w:rsidRDefault="00B77726" w:rsidP="00A24200">
            <w:pPr>
              <w:tabs>
                <w:tab w:val="left" w:pos="855"/>
                <w:tab w:val="center" w:pos="201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Наполнитель </w:t>
            </w:r>
            <w:r w:rsidR="00A242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Вишневый</w:t>
            </w:r>
            <w:r w:rsidR="008372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35.65</w:t>
            </w:r>
            <w:bookmarkStart w:id="2" w:name="_GoBack"/>
            <w:bookmarkEnd w:id="2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утверждения: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 </w:t>
            </w:r>
            <w:r w:rsidRPr="00B7772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10.39.25-001-32816045-2019</w:t>
            </w:r>
          </w:p>
        </w:tc>
      </w:tr>
      <w:tr w:rsidR="00B77726" w:rsidRPr="00B77726" w:rsidTr="00B77726">
        <w:trPr>
          <w:cantSplit/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Редакция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 2 стр.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OLE_LINK9"/>
      <w:bookmarkEnd w:id="1"/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ОБЩАЯ ХАРАКТЕРИСТИКА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521"/>
      </w:tblGrid>
      <w:tr w:rsidR="00B77726" w:rsidRPr="00B77726" w:rsidTr="00B77726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A2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продукта: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наполнитель фруктовый (плодовый), изготовленный из 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яблочного и ягодного 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пюре, уваренного с сахаром с добавлением загустителей и пищевых органических кислот.</w:t>
            </w:r>
          </w:p>
        </w:tc>
      </w:tr>
      <w:tr w:rsidR="00B77726" w:rsidRPr="00B77726" w:rsidTr="00B77726">
        <w:trPr>
          <w:trHeight w:val="2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Происхождение ягод и/или фруктов: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B77726" w:rsidRPr="00B77726" w:rsidTr="00B7772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 производства: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Уваривание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СОСТАВ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93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Сахар,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3F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пюре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яблочное</w:t>
            </w:r>
            <w:r w:rsidR="00421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пюре</w:t>
            </w:r>
            <w:r w:rsidR="0093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ягод вишни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загуститель: пектин яблочный Е440, регулятор 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слотности: лимонная кислотаЕ330, </w:t>
            </w:r>
            <w:r w:rsidR="00A71F19" w:rsidRPr="00E04B38">
              <w:rPr>
                <w:rFonts w:ascii="Times New Roman" w:hAnsi="Times New Roman" w:cs="Times New Roman"/>
                <w:sz w:val="20"/>
                <w:szCs w:val="20"/>
              </w:rPr>
              <w:t>цитрат натрия Е330iii,</w:t>
            </w:r>
            <w:r w:rsidR="00A71F19">
              <w:rPr>
                <w:rFonts w:ascii="Times New Roman" w:hAnsi="Times New Roman" w:cs="Times New Roman"/>
                <w:sz w:val="20"/>
                <w:szCs w:val="20"/>
              </w:rPr>
              <w:t xml:space="preserve"> цитрат кальция Е333,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ароматизатор «</w:t>
            </w:r>
            <w:r w:rsidR="00A242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консервант Е202, Е211</w:t>
            </w:r>
          </w:p>
        </w:tc>
      </w:tr>
    </w:tbl>
    <w:p w:rsidR="00B77726" w:rsidRPr="00B77726" w:rsidRDefault="00B77726" w:rsidP="00B77726">
      <w:pPr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ПОКАЗАТЕЛИ пищевой и энергетической ценности на 100 г продукта</w:t>
      </w: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984"/>
      </w:tblGrid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 г</w:t>
            </w:r>
          </w:p>
        </w:tc>
      </w:tr>
      <w:tr w:rsidR="00B77726" w:rsidRPr="00B77726" w:rsidTr="00B77726"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г</w:t>
            </w:r>
          </w:p>
        </w:tc>
      </w:tr>
      <w:tr w:rsidR="00B77726" w:rsidRPr="00B77726" w:rsidTr="00B77726">
        <w:trPr>
          <w:trHeight w:val="2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г</w:t>
            </w:r>
          </w:p>
        </w:tc>
      </w:tr>
      <w:tr w:rsidR="00B77726" w:rsidRPr="00B77726" w:rsidTr="00B77726">
        <w:trPr>
          <w:trHeight w:val="2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Энергетическая ценность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937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ккал/110</w:t>
            </w:r>
            <w:r w:rsidR="0093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37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кДж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ОРГАНОЛЕПТИЧЕСКИЕ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8687"/>
      </w:tblGrid>
      <w:tr w:rsidR="00B77726" w:rsidRPr="00B77726" w:rsidTr="00B77726">
        <w:trPr>
          <w:trHeight w:val="29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и требуемые показатели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и консистенция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A242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Однородная, плотная,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желированная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гомогенная  масса, не растекающаяся на горизонтальной поверхности. 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и запах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Вкус кисло-сладкий, приятный, аромат свойственный одноименным плодам, хорошо выраженный.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допускаются посторонние привкус и запах.</w:t>
            </w:r>
          </w:p>
        </w:tc>
      </w:tr>
      <w:tr w:rsidR="00B77726" w:rsidRPr="00B77726" w:rsidTr="00B77726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8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свойственный одноименным плодам.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ФИЗИКО-ХИМИЧЕСКИЕ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растворимых сухих веществ, %,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u w:val="single"/>
                <w:lang w:eastAsia="zh-CN"/>
              </w:rPr>
              <w:t>+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2)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65,0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Содержание фруктовой части,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35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highlight w:val="yellow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Активная кислотность (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val="en-US" w:eastAsia="zh-CN"/>
              </w:rPr>
              <w:t>pH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3,7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Массовая доля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сорбиновой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кислоты,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-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минеральных примесей,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0,01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примесей растительного происхождения, %,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Посторонние примеси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Массовая доля титруемых кислот, %, не менее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0,02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МИКРОБИОЛОГИЧЕСКИЕ ПОКАЗАТЕЛИ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Нормируемые показатели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Дрожжи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rPr>
          <w:trHeight w:val="22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Плесени в 1 г продукта,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50,0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КМАФАнМ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КОЕ/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г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не более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5*10</w:t>
            </w: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vertAlign w:val="superscript"/>
                <w:lang w:eastAsia="zh-CN"/>
              </w:rPr>
              <w:t>3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БГКП (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колиформы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) в 1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Патогенные микроорганизмы, в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т.ч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. сальмонеллы, в 25 г продукта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допускаются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 ТРЕБОВАНИЯ БЕЗОПАСНОСТИ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4"/>
        <w:gridCol w:w="4486"/>
      </w:tblGrid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Содержание токсичных элементов, </w:t>
            </w:r>
            <w:proofErr w:type="spell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микотоксинов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, пестицидов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Не превышает допустимых уровней, установленных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 xml:space="preserve"> ТС 021/2011 «О безопасности пищевой продукции»</w:t>
            </w:r>
          </w:p>
        </w:tc>
      </w:tr>
      <w:tr w:rsidR="00B77726" w:rsidRPr="00B77726" w:rsidTr="00B77726"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Наличие случаев перекрестного загрязнения аллергенами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</w:pPr>
            <w:r w:rsidRPr="00B77726">
              <w:rPr>
                <w:rFonts w:ascii="Times New Roman" w:eastAsia="Times New Roman" w:hAnsi="Times New Roman" w:cs="Times New Roman"/>
                <w:kern w:val="3"/>
                <w:sz w:val="20"/>
                <w:szCs w:val="28"/>
                <w:lang w:eastAsia="zh-CN"/>
              </w:rPr>
              <w:t>Не выявлены</w:t>
            </w:r>
          </w:p>
        </w:tc>
      </w:tr>
    </w:tbl>
    <w:p w:rsid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562" w:rsidRDefault="00937562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7562" w:rsidRPr="00B77726" w:rsidRDefault="00937562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7. УПАКОВКА </w:t>
      </w:r>
    </w:p>
    <w:tbl>
      <w:tblPr>
        <w:tblW w:w="1068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8225"/>
      </w:tblGrid>
      <w:tr w:rsidR="00B77726" w:rsidRPr="00B77726" w:rsidTr="00B77726">
        <w:trPr>
          <w:trHeight w:val="232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Неасептическая</w:t>
            </w:r>
            <w:proofErr w:type="spell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герметичная полимерная тара с вкладышем ПНД по 12 кг</w:t>
            </w:r>
          </w:p>
        </w:tc>
      </w:tr>
      <w:tr w:rsidR="00B77726" w:rsidRPr="00B77726" w:rsidTr="00B77726">
        <w:trPr>
          <w:trHeight w:val="21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упаковки</w:t>
            </w: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Упаковочные материалы соответствуют требованиям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005/2011 «О безопасности упаковки»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МАРКИРОВКА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left" w:pos="2055"/>
                <w:tab w:val="left" w:pos="6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ТС 022/2011 «Пищевая продукция в части ее маркировки»,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Р 51074, федеральным законом РФ «О качестве и безопасности пищевых продуктов» (ст.18), «О защите прав потребителей» (ст.10).</w:t>
            </w:r>
          </w:p>
        </w:tc>
      </w:tr>
      <w:tr w:rsidR="00B77726" w:rsidRPr="00B77726" w:rsidTr="00B77726">
        <w:trPr>
          <w:trHeight w:val="196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7726" w:rsidRPr="00B77726" w:rsidRDefault="00B77726" w:rsidP="00B7772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СРОК ГОДНОСТИ</w:t>
            </w:r>
          </w:p>
        </w:tc>
      </w:tr>
      <w:tr w:rsidR="00B77726" w:rsidRPr="00B77726" w:rsidTr="00B77726">
        <w:trPr>
          <w:trHeight w:val="22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суток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УСЛОВИЯ ХРАНЕНИЯ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rPr>
          <w:trHeight w:val="25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keepNext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При температуре хранения от +2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и относительной влажности не более 75%</w:t>
            </w:r>
          </w:p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После вскрытия упаковки продукцию хранить при температуре от 0 до +6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vertAlign w:val="superscript"/>
                <w:lang w:eastAsia="zh-CN"/>
              </w:rPr>
              <w:t>0</w:t>
            </w:r>
            <w:r w:rsidRPr="00B77726">
              <w:rPr>
                <w:rFonts w:ascii="Times New Roman" w:eastAsia="Calibri" w:hAnsi="Times New Roman" w:cs="Times New Roman"/>
                <w:sz w:val="20"/>
                <w:szCs w:val="15"/>
                <w:lang w:eastAsia="zh-CN"/>
              </w:rPr>
              <w:t>С под плотно закрытой крышкой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УСЛОВИЯ ТРАНСПОРТИРОВКИ: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B77726" w:rsidRPr="00B77726" w:rsidTr="00B77726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ind w:right="-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021/2011 «О безопасности пищевой продукции»,</w:t>
            </w: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требованиями правил перевозки, действующими  на соответствующем  виде  транспорта.</w:t>
            </w:r>
          </w:p>
        </w:tc>
      </w:tr>
    </w:tbl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B77726" w:rsidRPr="00B77726" w:rsidRDefault="00B77726" w:rsidP="00B7772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ПЕРЕЧЕНЬ СОПРОВОДИТЕЛЬНЫХ ДОКУМЕНТОВ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854"/>
      </w:tblGrid>
      <w:tr w:rsidR="00B77726" w:rsidRPr="00B77726" w:rsidTr="00B77726">
        <w:trPr>
          <w:trHeight w:val="2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Декларация о соответствии, заверенная держателем подлинника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раз в течение срока действия </w:t>
            </w:r>
          </w:p>
        </w:tc>
      </w:tr>
      <w:tr w:rsidR="00B77726" w:rsidRPr="00B77726" w:rsidTr="00B77726">
        <w:trPr>
          <w:trHeight w:val="18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качестве на каждую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требованию</w:t>
            </w:r>
          </w:p>
        </w:tc>
      </w:tr>
      <w:tr w:rsidR="00B77726" w:rsidRPr="00B77726" w:rsidTr="00B77726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Протоколы испытаний по показателям безопасности копия, заверенная держателем подлинника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12 месяцев</w:t>
            </w:r>
          </w:p>
        </w:tc>
      </w:tr>
      <w:tr w:rsidR="00B77726" w:rsidRPr="00B77726" w:rsidTr="00B77726">
        <w:trPr>
          <w:trHeight w:val="52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Спецификация на продукт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течение срока действия, а также в случае внесения изменений.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77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РЕКОМЕНДАЦИИ ПО ИСПОЛЬЗОВАНИЮ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5"/>
        <w:gridCol w:w="4815"/>
      </w:tblGrid>
      <w:tr w:rsidR="00B77726" w:rsidRPr="00B77726" w:rsidTr="00B77726">
        <w:trPr>
          <w:trHeight w:val="3920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 ПРИМЕНЕНИЯ: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рекомендуется использовать  для производства изделий открытого или закрытого типа из различных видов теста (слоеного, дрожжевого, бисквитного и песочного). </w:t>
            </w:r>
            <w:proofErr w:type="gramStart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</w:t>
            </w:r>
            <w:proofErr w:type="gramEnd"/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как до, так и после термообработки.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Допускается: 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 внесением в изделие подвергать начинку механическому воздействию;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повышения термостабильных характеристик начинки добавлять различные влагосвязывающие добавки в количестве 1 - 3% от массы начинки.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 допускается</w:t>
            </w: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перемешивать начинку с ингредиентами, имеющими влажность большую, чем влажность начинки</w:t>
            </w: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РЕЖИМЫ ВЫПЕЧКИ:</w:t>
            </w:r>
          </w:p>
          <w:tbl>
            <w:tblPr>
              <w:tblW w:w="3320" w:type="dxa"/>
              <w:tblLook w:val="04A0" w:firstRow="1" w:lastRow="0" w:firstColumn="1" w:lastColumn="0" w:noHBand="0" w:noVBand="1"/>
            </w:tblPr>
            <w:tblGrid>
              <w:gridCol w:w="1780"/>
              <w:gridCol w:w="1540"/>
            </w:tblGrid>
            <w:tr w:rsidR="00B77726" w:rsidRPr="00B77726">
              <w:trPr>
                <w:trHeight w:val="360"/>
              </w:trPr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Температура,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vertAlign w:val="superscript"/>
                      <w:lang w:eastAsia="ru-RU"/>
                    </w:rPr>
                    <w:t>0</w:t>
                  </w: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Время, мин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</w:tr>
            <w:tr w:rsidR="00B77726" w:rsidRPr="00B77726">
              <w:trPr>
                <w:trHeight w:val="300"/>
              </w:trPr>
              <w:tc>
                <w:tcPr>
                  <w:tcW w:w="1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77726" w:rsidRPr="00B77726" w:rsidRDefault="00B77726" w:rsidP="00B777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7772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</w:tr>
          </w:tbl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7726" w:rsidRPr="00B77726" w:rsidRDefault="00B77726" w:rsidP="00B7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*начинка выкладывается на пергаментную бумагу по форме цилиндра и запекается в конвекционной печи при различных температурных режимах. Сохранение граней цилиндра или их незначительная деформация свидетельствуют о термостабильных характеристиках продукта.</w:t>
            </w:r>
          </w:p>
        </w:tc>
      </w:tr>
      <w:bookmarkEnd w:id="0"/>
      <w:bookmarkEnd w:id="3"/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pPr w:leftFromText="180" w:rightFromText="180" w:vertAnchor="text" w:horzAnchor="margin" w:tblpY="2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056"/>
        <w:gridCol w:w="2318"/>
        <w:gridCol w:w="2998"/>
      </w:tblGrid>
      <w:tr w:rsidR="00B77726" w:rsidRPr="00B77726" w:rsidTr="00B77726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технолог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 Т.И.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726" w:rsidRPr="00B77726" w:rsidRDefault="00B77726" w:rsidP="00B7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</w:pPr>
            <w:r w:rsidRPr="00B77726"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77726" w:rsidRPr="00B77726" w:rsidRDefault="00B77726" w:rsidP="00B7772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F22B6" w:rsidRDefault="00BF22B6"/>
    <w:sectPr w:rsidR="00BF22B6" w:rsidSect="00B777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A3"/>
    <w:rsid w:val="00421FDC"/>
    <w:rsid w:val="00837250"/>
    <w:rsid w:val="00937562"/>
    <w:rsid w:val="00A24200"/>
    <w:rsid w:val="00A71F19"/>
    <w:rsid w:val="00B77726"/>
    <w:rsid w:val="00BF22B6"/>
    <w:rsid w:val="00C53F50"/>
    <w:rsid w:val="00D0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berry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</dc:creator>
  <cp:lastModifiedBy>Терешкова Елена</cp:lastModifiedBy>
  <cp:revision>5</cp:revision>
  <dcterms:created xsi:type="dcterms:W3CDTF">2020-08-10T10:25:00Z</dcterms:created>
  <dcterms:modified xsi:type="dcterms:W3CDTF">2020-09-09T18:52:00Z</dcterms:modified>
</cp:coreProperties>
</file>